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DA7A03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9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DA7A03" w:rsidP="009E5929">
            <w:r>
              <w:pict>
                <v:shape id="_x0000_i1026" type="#_x0000_t75" style="width:82pt;height:90.15pt">
                  <v:imagedata r:id="rId10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DB7537">
              <w:rPr>
                <w:rFonts w:ascii="Arial Black" w:hAnsi="Arial Black"/>
                <w:b/>
              </w:rPr>
              <w:t>1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621628">
              <w:rPr>
                <w:rFonts w:ascii="Arial Black" w:hAnsi="Arial Black"/>
                <w:b/>
              </w:rPr>
              <w:t>19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B46C0">
              <w:rPr>
                <w:rFonts w:ascii="Arial Black" w:hAnsi="Arial Black"/>
                <w:b/>
              </w:rPr>
              <w:t>января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DA7A03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1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7D77F7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Будьте бдительны, остерегайтесь мошенников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!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Печи и обогреватели – причина пожаров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Профилактика пожаров по причине детской шалости с огнем!…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B46C0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работа…9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621628">
        <w:rPr>
          <w:b/>
          <w:color w:val="FF0000"/>
          <w:sz w:val="36"/>
          <w:szCs w:val="36"/>
        </w:rPr>
        <w:t>4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B23A4F" w:rsidRDefault="00B23A4F" w:rsidP="00C428BA"/>
    <w:p w:rsidR="007D77F7" w:rsidRPr="009A77A3" w:rsidRDefault="007D77F7" w:rsidP="007D77F7">
      <w:pPr>
        <w:pStyle w:val="a9"/>
        <w:jc w:val="center"/>
        <w:rPr>
          <w:color w:val="FF0000"/>
          <w:sz w:val="32"/>
          <w:szCs w:val="32"/>
          <w:shd w:val="clear" w:color="auto" w:fill="FFFFFF"/>
        </w:rPr>
      </w:pPr>
      <w:r w:rsidRPr="009A77A3">
        <w:rPr>
          <w:color w:val="FF0000"/>
          <w:sz w:val="32"/>
          <w:szCs w:val="32"/>
          <w:shd w:val="clear" w:color="auto" w:fill="FFFFFF"/>
        </w:rPr>
        <w:t>Будьте бдительны, остерегайтесь мошенников!</w:t>
      </w:r>
      <w:r w:rsidRPr="009A77A3">
        <w:rPr>
          <w:color w:val="FF0000"/>
          <w:sz w:val="32"/>
          <w:szCs w:val="32"/>
        </w:rPr>
        <w:br/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9A77A3">
        <w:rPr>
          <w:color w:val="000000"/>
          <w:sz w:val="28"/>
          <w:szCs w:val="28"/>
          <w:shd w:val="clear" w:color="auto" w:fill="FFFFFF"/>
        </w:rPr>
        <w:t>Козульского</w:t>
      </w:r>
      <w:proofErr w:type="spellEnd"/>
      <w:r w:rsidRPr="009A77A3">
        <w:rPr>
          <w:color w:val="000000"/>
          <w:sz w:val="28"/>
          <w:szCs w:val="28"/>
          <w:shd w:val="clear" w:color="auto" w:fill="FFFFFF"/>
        </w:rPr>
        <w:t xml:space="preserve"> района зарегистрированы случаи мошенничества. Представляясь сотрудниками МЧС, злоумышленники, рассчитывая на доверие граждан, приходят к ним домой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пожарные извещатели.</w:t>
      </w:r>
      <w:r w:rsidRPr="009A77A3">
        <w:rPr>
          <w:color w:val="000000"/>
          <w:sz w:val="28"/>
          <w:szCs w:val="28"/>
          <w:shd w:val="clear" w:color="auto" w:fill="FFFFFF"/>
        </w:rPr>
        <w:br/>
        <w:t xml:space="preserve">Также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жителей Козульского района,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в отношении вас хотят прои</w:t>
      </w:r>
      <w:r>
        <w:rPr>
          <w:color w:val="000000"/>
          <w:sz w:val="28"/>
          <w:szCs w:val="28"/>
          <w:shd w:val="clear" w:color="auto" w:fill="FFFFFF"/>
        </w:rPr>
        <w:t>звести мошеннические действия!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чего позвонить в управление кадров Главного управления и уточнить, работает ли данный сотрудник в ведомстве. Все государственные 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</w:t>
      </w:r>
      <w:r>
        <w:rPr>
          <w:color w:val="000000"/>
          <w:sz w:val="28"/>
          <w:szCs w:val="28"/>
          <w:shd w:val="clear" w:color="auto" w:fill="FFFFFF"/>
        </w:rPr>
        <w:t>ор» и служебное удостоверение.</w:t>
      </w:r>
    </w:p>
    <w:p w:rsidR="007D77F7" w:rsidRPr="009A77A3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 w:rsidRPr="009A77A3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9A77A3">
        <w:rPr>
          <w:color w:val="000000"/>
          <w:sz w:val="28"/>
          <w:szCs w:val="28"/>
          <w:shd w:val="clear" w:color="auto" w:fill="FFFFFF"/>
        </w:rPr>
        <w:t xml:space="preserve"> необходимо незамедлительно сообщать в органы полиции!</w:t>
      </w:r>
    </w:p>
    <w:p w:rsidR="007D77F7" w:rsidRDefault="007D77F7" w:rsidP="007D77F7">
      <w:pPr>
        <w:pStyle w:val="Default"/>
      </w:pPr>
    </w:p>
    <w:p w:rsidR="007D77F7" w:rsidRDefault="007D77F7" w:rsidP="007D77F7">
      <w:pPr>
        <w:jc w:val="both"/>
      </w:pPr>
      <w:r>
        <w:t xml:space="preserve"> 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Ст. инспектор ОНД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по Козульскому району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УНД 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ГУ МЧС России по Красноярскому  краю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>капитан внутренней службы В.А. Дутчик</w:t>
      </w:r>
    </w:p>
    <w:p w:rsidR="007D77F7" w:rsidRPr="00361A86" w:rsidRDefault="007D77F7" w:rsidP="007D77F7">
      <w:pPr>
        <w:jc w:val="right"/>
        <w:rPr>
          <w:sz w:val="28"/>
          <w:szCs w:val="28"/>
        </w:rPr>
      </w:pPr>
    </w:p>
    <w:p w:rsidR="007D77F7" w:rsidRPr="00C5789D" w:rsidRDefault="007D77F7" w:rsidP="007D77F7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5789D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5789D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5789D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Pr="007D77F7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DB7537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544FA"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</w:p>
    <w:p w:rsidR="00DB7537" w:rsidRPr="004544FA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 w:rsidRPr="006A1F7A">
        <w:rPr>
          <w:sz w:val="28"/>
          <w:szCs w:val="28"/>
          <w:shd w:val="clear" w:color="auto" w:fill="FFFFFF"/>
        </w:rPr>
        <w:t>становятся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 w:rsidRPr="006A1F7A">
        <w:rPr>
          <w:sz w:val="28"/>
          <w:szCs w:val="28"/>
          <w:shd w:val="clear" w:color="auto" w:fill="FFFFFF"/>
        </w:rPr>
        <w:t>ПР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по Козульскому району просят жителей Козульского района быть особенно внимательными при эксплуатации печей и оборудования в данный период </w:t>
      </w:r>
      <w:r>
        <w:rPr>
          <w:sz w:val="28"/>
          <w:szCs w:val="28"/>
          <w:shd w:val="clear" w:color="auto" w:fill="FFFFFF"/>
        </w:rPr>
        <w:t>времени.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Печи - кирпичной или каменной кладки, железные или чугунные - все они незаменимы в большинстве деревень и поселков. Но для всех осторожность в обращении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 w:rsidRPr="006A1F7A"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175668" w:rsidRPr="00175668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</w:t>
      </w:r>
      <w:r w:rsidR="00175668">
        <w:rPr>
          <w:sz w:val="28"/>
          <w:szCs w:val="28"/>
          <w:shd w:val="clear" w:color="auto" w:fill="FFFFFF"/>
        </w:rPr>
        <w:t>и мусор с этого листа убирают. </w:t>
      </w:r>
    </w:p>
    <w:p w:rsidR="00175668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 w:rsidRPr="006A1F7A">
        <w:rPr>
          <w:sz w:val="28"/>
          <w:szCs w:val="28"/>
          <w:shd w:val="clear" w:color="auto" w:fill="FFFFFF"/>
        </w:rPr>
        <w:br/>
        <w:t>Нельзя разжигать топливо в печах бензином, керосином и другими горючими жидкостями. Лучше всего для этого использовать сухие дрова, мелко наколотые луч</w:t>
      </w:r>
      <w:r w:rsidR="00175668">
        <w:rPr>
          <w:sz w:val="28"/>
          <w:szCs w:val="28"/>
          <w:shd w:val="clear" w:color="auto" w:fill="FFFFFF"/>
        </w:rPr>
        <w:t>ины, которые легко загораются. </w:t>
      </w:r>
    </w:p>
    <w:p w:rsidR="00DB7537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 w:rsidRPr="006A1F7A"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коридорах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DB7537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75668" w:rsidRPr="00B23A4F" w:rsidRDefault="00175668" w:rsidP="00DB7537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DB7537" w:rsidRPr="006A1F7A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6A1F7A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6A1F7A"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51487F" w:rsidRPr="00B23A4F" w:rsidRDefault="0051487F" w:rsidP="00621628">
      <w:pPr>
        <w:widowControl w:val="0"/>
        <w:autoSpaceDE w:val="0"/>
        <w:autoSpaceDN w:val="0"/>
        <w:adjustRightInd w:val="0"/>
        <w:outlineLvl w:val="1"/>
        <w:rPr>
          <w:rFonts w:ascii="Bookman Old Style" w:hAnsi="Bookman Old Style"/>
          <w:sz w:val="28"/>
          <w:szCs w:val="28"/>
        </w:rPr>
      </w:pPr>
    </w:p>
    <w:p w:rsidR="00EA27FF" w:rsidRPr="00EA27FF" w:rsidRDefault="00175668" w:rsidP="00EA27F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175668" w:rsidRPr="00EA27FF" w:rsidRDefault="00175668" w:rsidP="00EA27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 w:rsidRPr="00EA27FF">
        <w:rPr>
          <w:b/>
          <w:color w:val="FF0000"/>
          <w:sz w:val="32"/>
          <w:szCs w:val="32"/>
        </w:rPr>
        <w:br/>
      </w:r>
    </w:p>
    <w:p w:rsidR="00175668" w:rsidRP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7D77F7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</w:t>
      </w:r>
    </w:p>
    <w:p w:rsidR="00175668" w:rsidRPr="00B23A4F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Уважаемые взрослые! Помните, что во многом дети подражают вам. Будьте сами предельно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осторожны в обращении с огнем и разъясняйте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EA27FF" w:rsidRPr="007D77F7" w:rsidRDefault="00175668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В быту человека с самого детства окружает множество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электрической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бытовой техники. Пожарная безопасность для детей напрямую связана с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электрическими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EA27F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Pr="00EA27FF" w:rsidRDefault="00175668" w:rsidP="00EA27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EA27FF" w:rsidRPr="00EA27F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5668" w:rsidRPr="00175668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спички хранят в недоступных для детей местах;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312564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175668" w:rsidRPr="00175668" w:rsidRDefault="00175668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EA27FF" w:rsidRPr="00B23A4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801D6" w:rsidRDefault="00A801D6" w:rsidP="009B46C0">
      <w:pPr>
        <w:pStyle w:val="a9"/>
        <w:rPr>
          <w:sz w:val="28"/>
          <w:szCs w:val="28"/>
        </w:rPr>
      </w:pPr>
    </w:p>
    <w:p w:rsidR="009B46C0" w:rsidRPr="004D1387" w:rsidRDefault="009B46C0" w:rsidP="009B46C0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9B46C0" w:rsidRPr="005F4E91" w:rsidRDefault="009B46C0" w:rsidP="009B46C0">
      <w:pPr>
        <w:rPr>
          <w:color w:val="FF0000"/>
          <w:sz w:val="32"/>
          <w:szCs w:val="32"/>
        </w:rPr>
      </w:pPr>
    </w:p>
    <w:p w:rsidR="00621628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 xml:space="preserve">Эти сезонные профилактические мероприятия стимулируют граждан привести свое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6216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B46C0" w:rsidRDefault="009B46C0" w:rsidP="006216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>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9B46C0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621628" w:rsidRDefault="00621628" w:rsidP="009B46C0">
      <w:pPr>
        <w:jc w:val="right"/>
        <w:rPr>
          <w:b/>
        </w:rPr>
      </w:pPr>
    </w:p>
    <w:p w:rsidR="009B46C0" w:rsidRDefault="009B46C0" w:rsidP="009B46C0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B46C0" w:rsidRPr="00B04311" w:rsidRDefault="009B46C0" w:rsidP="009B46C0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B46C0" w:rsidRPr="00EA27FF" w:rsidRDefault="009B46C0" w:rsidP="009B46C0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  <w:r>
        <w:rPr>
          <w:b/>
        </w:rPr>
        <w:t>В.А. Дутчик</w:t>
      </w:r>
    </w:p>
    <w:p w:rsidR="009B46C0" w:rsidRPr="00554A55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801D6" w:rsidRDefault="00A801D6" w:rsidP="00A801D6">
      <w:pPr>
        <w:pStyle w:val="ad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621628">
            <w:r>
              <w:t>№1</w:t>
            </w:r>
            <w:r w:rsidR="00170DCF" w:rsidRPr="00012205">
              <w:t xml:space="preserve"> от </w:t>
            </w:r>
            <w:r w:rsidR="00621628">
              <w:t>19</w:t>
            </w:r>
            <w:r w:rsidR="00FB0E43">
              <w:t xml:space="preserve"> </w:t>
            </w:r>
            <w:r w:rsidR="00981917">
              <w:t>января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3"/>
      <w:footerReference w:type="default" r:id="rId14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03" w:rsidRDefault="00DA7A03">
      <w:r>
        <w:separator/>
      </w:r>
    </w:p>
  </w:endnote>
  <w:endnote w:type="continuationSeparator" w:id="0">
    <w:p w:rsidR="00DA7A03" w:rsidRDefault="00D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2" w:rsidRDefault="003F549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82" w:rsidRDefault="003F549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890">
      <w:rPr>
        <w:rStyle w:val="a5"/>
        <w:noProof/>
      </w:rPr>
      <w:t>7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03" w:rsidRDefault="00DA7A03">
      <w:r>
        <w:separator/>
      </w:r>
    </w:p>
  </w:footnote>
  <w:footnote w:type="continuationSeparator" w:id="0">
    <w:p w:rsidR="00DA7A03" w:rsidRDefault="00D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1719C4-73D4-434F-9ACF-B2680D4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mov</cp:lastModifiedBy>
  <cp:revision>181</cp:revision>
  <cp:lastPrinted>2022-01-27T10:22:00Z</cp:lastPrinted>
  <dcterms:created xsi:type="dcterms:W3CDTF">2014-02-20T15:12:00Z</dcterms:created>
  <dcterms:modified xsi:type="dcterms:W3CDTF">2022-01-27T10:23:00Z</dcterms:modified>
</cp:coreProperties>
</file>